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ind w:firstLine="0"/>
        <w:rPr>
          <w:rFonts w:hint="eastAsia" w:ascii="仿宋_GB2312"/>
        </w:rPr>
      </w:pPr>
    </w:p>
    <w:p>
      <w:pPr>
        <w:spacing w:line="640" w:lineRule="exact"/>
        <w:ind w:firstLine="0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看守所律师会见预约方式</w:t>
      </w:r>
    </w:p>
    <w:bookmarkEnd w:id="0"/>
    <w:p>
      <w:pPr>
        <w:ind w:firstLine="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  <w:r>
        <w:t>1</w:t>
      </w:r>
      <w:r>
        <w:rPr>
          <w:rFonts w:hint="eastAsia" w:ascii="仿宋_GB2312"/>
        </w:rPr>
        <w:t>．律师通过互联网</w:t>
      </w:r>
      <w:r>
        <w:rPr>
          <w:rFonts w:hint="eastAsia" w:ascii="仿宋_GB2312"/>
          <w:color w:val="000000"/>
        </w:rPr>
        <w:t>（</w:t>
      </w:r>
      <w:r>
        <w:rPr>
          <w:rFonts w:hint="eastAsia" w:ascii="仿宋_GB2312"/>
          <w:color w:val="000000"/>
        </w:rPr>
        <w:fldChar w:fldCharType="begin"/>
      </w:r>
      <w:r>
        <w:rPr>
          <w:rFonts w:hint="eastAsia" w:ascii="仿宋_GB2312"/>
          <w:color w:val="000000"/>
        </w:rPr>
        <w:instrText xml:space="preserve"> HYPERLINK "https://wsbs.shxga.gov.cn" </w:instrText>
      </w:r>
      <w:r>
        <w:rPr>
          <w:rFonts w:hint="eastAsia" w:ascii="仿宋_GB2312"/>
          <w:color w:val="000000"/>
        </w:rPr>
        <w:fldChar w:fldCharType="separate"/>
      </w:r>
      <w:r>
        <w:rPr>
          <w:rStyle w:val="4"/>
          <w:rFonts w:hint="eastAsia" w:ascii="仿宋_GB2312"/>
          <w:color w:val="000000"/>
          <w:u w:val="none"/>
        </w:rPr>
        <w:t>http://www.shxga.gov.cn</w:t>
      </w:r>
      <w:r>
        <w:rPr>
          <w:rFonts w:hint="eastAsia" w:ascii="仿宋_GB2312"/>
          <w:color w:val="000000"/>
        </w:rPr>
        <w:fldChar w:fldCharType="end"/>
      </w:r>
      <w:r>
        <w:rPr>
          <w:rFonts w:hint="eastAsia" w:ascii="仿宋_GB2312"/>
          <w:color w:val="000000"/>
        </w:rPr>
        <w:t>）</w:t>
      </w:r>
      <w:r>
        <w:rPr>
          <w:rFonts w:hint="eastAsia" w:ascii="仿宋_GB2312"/>
        </w:rPr>
        <w:t>进入“网上办事”栏目，而后进入“监所业务-看守所律师会见预约”模块办理会见预约。</w:t>
      </w:r>
    </w:p>
    <w:p>
      <w:pPr>
        <w:ind w:firstLine="640" w:firstLineChars="200"/>
        <w:rPr>
          <w:rFonts w:hint="eastAsia" w:ascii="仿宋_GB2312"/>
        </w:rPr>
      </w:pPr>
      <w:r>
        <w:t>2</w:t>
      </w:r>
      <w:r>
        <w:rPr>
          <w:rFonts w:hint="eastAsia" w:ascii="仿宋_GB2312"/>
        </w:rPr>
        <w:t>．律师通过移动客户端（微信、支付宝中搜索“陕西公安”），进入“网上办事”栏目，而后进入“监所业务-看守所律师会见预约”模块办理会见预约。</w:t>
      </w:r>
    </w:p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A15C7"/>
    <w:rsid w:val="135A15C7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2020-06-16T02:45:00Z</dcterms:created>
  <dc:creator>联想</dc:creator>
  <cp:lastModifiedBy>联想</cp:lastModifiedBy>
  <dcterms:modified xsi:type="dcterms:W3CDTF">2020-06-16T02:45:44Z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